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snapToGrid w:val="0"/>
        </w:rPr>
        <w:t>附件 2</w:t>
      </w:r>
    </w:p>
    <w:p>
      <w:pPr>
        <w:rPr>
          <w:rFonts w:hint="eastAsia" w:ascii="宋体" w:hAnsi="宋体" w:eastAsia="宋体" w:cs="宋体"/>
          <w:snapToGrid w:val="0"/>
        </w:rPr>
      </w:pPr>
    </w:p>
    <w:p>
      <w:pPr>
        <w:spacing w:line="660" w:lineRule="exact"/>
        <w:jc w:val="center"/>
        <w:outlineLvl w:val="0"/>
        <w:rPr>
          <w:rFonts w:hint="eastAsia" w:ascii="宋体" w:hAnsi="宋体" w:eastAsia="宋体" w:cs="宋体"/>
          <w:b/>
          <w:bCs/>
          <w:snapToGrid/>
          <w:color w:val="auto"/>
          <w:sz w:val="44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44"/>
        </w:rPr>
        <w:t>人民银行碳减排支持工具支持的项目范围</w:t>
      </w:r>
    </w:p>
    <w:p>
      <w:pPr>
        <w:rPr>
          <w:rFonts w:hint="eastAsia" w:ascii="宋体" w:hAnsi="宋体" w:eastAsia="宋体" w:cs="宋体"/>
          <w:snapToGrid w:val="0"/>
        </w:rPr>
      </w:pPr>
    </w:p>
    <w:p>
      <w:pPr>
        <w:ind w:firstLine="640" w:firstLineChars="200"/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snapToGrid w:val="0"/>
        </w:rPr>
        <w:t>为确保碳减排支持工具精准支持具有显著碳减排效应的领域, 人民银行会同相关部门, 按照国内多种标准交集、与国际标 准接轨的原则, 以减少碳排放为导向, 重点支持清洁能源、节能 环保和碳减排技术三个碳减排领域。</w:t>
      </w:r>
    </w:p>
    <w:p>
      <w:pPr>
        <w:ind w:firstLine="640" w:firstLineChars="200"/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snapToGrid w:val="0"/>
        </w:rPr>
        <w:t>一、清洁能源领域: 风力发电; 太阳能利用; 生物质能源利</w:t>
      </w:r>
    </w:p>
    <w:p>
      <w:pPr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snapToGrid w:val="0"/>
        </w:rPr>
        <w:t>用; 抽水蓄能氢能利用; 地热能利用; 海洋能利用; 热泵; 高效 储能（包括电化学储能）; 智能电网; 大型风电光伏源网荷储一 体化项目; 户用分布式光伏整县推进; 跨地区清洁电力输送系统; 应急备用和调峰电源等领域建设和运营。</w:t>
      </w:r>
    </w:p>
    <w:p>
      <w:pPr>
        <w:ind w:firstLine="640" w:firstLineChars="200"/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b w:val="0"/>
          <w:bCs w:val="0"/>
          <w:snapToGrid w:val="0"/>
        </w:rPr>
        <w:t>二、节能环保领域</w:t>
      </w:r>
      <w:r>
        <w:rPr>
          <w:rFonts w:hint="eastAsia" w:ascii="宋体" w:hAnsi="宋体" w:eastAsia="宋体" w:cs="宋体"/>
          <w:snapToGrid w:val="0"/>
        </w:rPr>
        <w:t>: 工业领域能效提升; 新型电力系统改造 等。</w:t>
      </w:r>
    </w:p>
    <w:p>
      <w:pPr>
        <w:ind w:firstLine="640" w:firstLineChars="200"/>
        <w:rPr>
          <w:rFonts w:hint="eastAsia" w:ascii="宋体" w:hAnsi="宋体" w:eastAsia="宋体" w:cs="宋体"/>
          <w:snapToGrid w:val="0"/>
        </w:rPr>
      </w:pPr>
      <w:r>
        <w:rPr>
          <w:rFonts w:hint="eastAsia" w:ascii="宋体" w:hAnsi="宋体" w:eastAsia="宋体" w:cs="宋体"/>
          <w:snapToGrid w:val="0"/>
        </w:rPr>
        <w:t>三、碳减排技术领域: 碳捕集、封存与利用等。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35DF"/>
    <w:rsid w:val="14F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2021-12-27T09:38:00Z</dcterms:created>
  <dc:creator>圆圆</dc:creator>
  <cp:lastModifiedBy>圆圆</cp:lastModifiedBy>
  <dcterms:modified xsi:type="dcterms:W3CDTF">2021-12-27T09:38:14Z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70F59D48AB434225A527796D3ABFA350</vt:lpwstr>
  </property>
</Properties>
</file>